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00" w:before="100" w:lineRule="auto"/>
        <w:jc w:val="both"/>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‘Cuerda y el vino’, una charla para recordar al cineasta José Luis Cuerda en FENAVIN</w:t>
      </w:r>
    </w:p>
    <w:p w:rsidR="00000000" w:rsidDel="00000000" w:rsidP="00000000" w:rsidRDefault="00000000" w:rsidRPr="00000000" w14:paraId="00000002">
      <w:pPr>
        <w:spacing w:after="100" w:before="10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Los ponentes desvelan el valor del vino en la vida de Cuerda, que además de director de cine, fue propietario de una bodega</w:t>
      </w:r>
    </w:p>
    <w:p w:rsidR="00000000" w:rsidDel="00000000" w:rsidP="00000000" w:rsidRDefault="00000000" w:rsidRPr="00000000" w14:paraId="00000003">
      <w:pPr>
        <w:spacing w:after="100" w:before="100" w:lineRule="auto"/>
        <w:jc w:val="both"/>
        <w:rPr>
          <w:rFonts w:ascii="Calibri" w:cs="Calibri" w:eastAsia="Calibri" w:hAnsi="Calibri"/>
        </w:rPr>
      </w:pPr>
      <w:r w:rsidDel="00000000" w:rsidR="00000000" w:rsidRPr="00000000">
        <w:rPr>
          <w:rFonts w:ascii="Calibri" w:cs="Calibri" w:eastAsia="Calibri" w:hAnsi="Calibri"/>
          <w:rtl w:val="0"/>
        </w:rPr>
        <w:t xml:space="preserve">Ciudad Real 07/05/2025 – El legado cultural del cineasta albaceteño José Luis Cuerda se ha entrelazado con la esencia del vino en la charla ‘Cuerda y el vino’, un encuentro que ha tenido lugar bajo la coordinación de Rosa Navarro, profesora de la Universidad Autónoma de Madrid (UAM), y que ha reunido a destacadas figuras del ámbito cultural y cinematográfico: el escritor y crítico Edu Galán y el presidente de la Academia de Cine, Fernando Méndez-Leite.</w:t>
      </w:r>
    </w:p>
    <w:p w:rsidR="00000000" w:rsidDel="00000000" w:rsidP="00000000" w:rsidRDefault="00000000" w:rsidRPr="00000000" w14:paraId="00000004">
      <w:pPr>
        <w:spacing w:after="100" w:before="100" w:lineRule="auto"/>
        <w:jc w:val="both"/>
        <w:rPr>
          <w:rFonts w:ascii="Calibri" w:cs="Calibri" w:eastAsia="Calibri" w:hAnsi="Calibri"/>
        </w:rPr>
      </w:pPr>
      <w:r w:rsidDel="00000000" w:rsidR="00000000" w:rsidRPr="00000000">
        <w:rPr>
          <w:rFonts w:ascii="Calibri" w:cs="Calibri" w:eastAsia="Calibri" w:hAnsi="Calibri"/>
          <w:rtl w:val="0"/>
        </w:rPr>
        <w:t xml:space="preserve">Durante el acto, los ponentes han compartido reflexiones en torno a la figura de Cuerda, abordando su relación con el vino no solo como producto, sino como símbolo de una forma de entender la vida, la conversación y la cultura.</w:t>
      </w:r>
    </w:p>
    <w:p w:rsidR="00000000" w:rsidDel="00000000" w:rsidP="00000000" w:rsidRDefault="00000000" w:rsidRPr="00000000" w14:paraId="00000005">
      <w:pPr>
        <w:spacing w:after="100" w:before="100" w:lineRule="auto"/>
        <w:jc w:val="both"/>
        <w:rPr>
          <w:rFonts w:ascii="Calibri" w:cs="Calibri" w:eastAsia="Calibri" w:hAnsi="Calibri"/>
        </w:rPr>
      </w:pPr>
      <w:r w:rsidDel="00000000" w:rsidR="00000000" w:rsidRPr="00000000">
        <w:rPr>
          <w:rFonts w:ascii="Calibri" w:cs="Calibri" w:eastAsia="Calibri" w:hAnsi="Calibri"/>
          <w:rtl w:val="0"/>
        </w:rPr>
        <w:t xml:space="preserve">Rosa Navarro ha recordado que “a José Luis lo que más le gustaba era la conversación que se creaba en torno al vino, más que el vino en sí mismo” añadiendo que “no era un gran bebedor, pero sí alguien que se esmeró mucho en aprender y en elaborar vino de mucha calidad”.</w:t>
      </w:r>
    </w:p>
    <w:p w:rsidR="00000000" w:rsidDel="00000000" w:rsidP="00000000" w:rsidRDefault="00000000" w:rsidRPr="00000000" w14:paraId="00000006">
      <w:pPr>
        <w:spacing w:after="100" w:before="100" w:lineRule="auto"/>
        <w:jc w:val="both"/>
        <w:rPr>
          <w:rFonts w:ascii="Calibri" w:cs="Calibri" w:eastAsia="Calibri" w:hAnsi="Calibri"/>
        </w:rPr>
      </w:pPr>
      <w:r w:rsidDel="00000000" w:rsidR="00000000" w:rsidRPr="00000000">
        <w:rPr>
          <w:rFonts w:ascii="Calibri" w:cs="Calibri" w:eastAsia="Calibri" w:hAnsi="Calibri"/>
          <w:rtl w:val="0"/>
        </w:rPr>
        <w:t xml:space="preserve">Por su parte, Edu Galán ha subrayado el valor simbólico del vino en la cultura mediterránea y su presencia en la identidad española: “El vino está en El Quijote, en la gran literatura, aunque no tanto en la cinematografía española. José Luis Cuerda y el vino, para mí, es también José Luis Cuerda y España, porque el vino define a este país, y él representaba una España diversa”.</w:t>
      </w:r>
    </w:p>
    <w:p w:rsidR="00000000" w:rsidDel="00000000" w:rsidP="00000000" w:rsidRDefault="00000000" w:rsidRPr="00000000" w14:paraId="00000007">
      <w:pPr>
        <w:spacing w:after="100" w:before="100" w:lineRule="auto"/>
        <w:jc w:val="both"/>
        <w:rPr>
          <w:rFonts w:ascii="Calibri" w:cs="Calibri" w:eastAsia="Calibri" w:hAnsi="Calibri"/>
        </w:rPr>
      </w:pPr>
      <w:r w:rsidDel="00000000" w:rsidR="00000000" w:rsidRPr="00000000">
        <w:rPr>
          <w:rFonts w:ascii="Calibri" w:cs="Calibri" w:eastAsia="Calibri" w:hAnsi="Calibri"/>
          <w:rtl w:val="0"/>
        </w:rPr>
        <w:t xml:space="preserve">Ha añadido que el vino recorre la filmografía del director de forma casi involuntaria: “Con el dinero que ganó, vio que había posibilidades de invertir en vino. Me parece superior cómo entendió el vino desde su obra cinematográfica”.</w:t>
      </w:r>
    </w:p>
    <w:p w:rsidR="00000000" w:rsidDel="00000000" w:rsidP="00000000" w:rsidRDefault="00000000" w:rsidRPr="00000000" w14:paraId="00000008">
      <w:pPr>
        <w:spacing w:after="100" w:before="100" w:lineRule="auto"/>
        <w:jc w:val="both"/>
        <w:rPr>
          <w:rFonts w:ascii="Calibri" w:cs="Calibri" w:eastAsia="Calibri" w:hAnsi="Calibri"/>
        </w:rPr>
      </w:pPr>
      <w:r w:rsidDel="00000000" w:rsidR="00000000" w:rsidRPr="00000000">
        <w:rPr>
          <w:rFonts w:ascii="Calibri" w:cs="Calibri" w:eastAsia="Calibri" w:hAnsi="Calibri"/>
          <w:rtl w:val="0"/>
        </w:rPr>
        <w:t xml:space="preserve">La charla se ha convertido en una invitación a redescubrir la figura de José Luis Cuerda desde su dimensión más cercana, con diversas facetas que le han posicionado como único en la historia del cine.</w:t>
      </w:r>
    </w:p>
    <w:p w:rsidR="00000000" w:rsidDel="00000000" w:rsidP="00000000" w:rsidRDefault="00000000" w:rsidRPr="00000000" w14:paraId="00000009">
      <w:pPr>
        <w:spacing w:after="100" w:before="1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00" w:before="100" w:lineRule="auto"/>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843" w:top="2127" w:left="1276"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50"/>
      </w:tabs>
      <w:spacing w:after="0" w:before="0" w:line="240" w:lineRule="auto"/>
      <w:ind w:left="-126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ab/>
    </w:r>
    <w:r w:rsidDel="00000000" w:rsidR="00000000" w:rsidRPr="00000000">
      <w:drawing>
        <wp:anchor allowOverlap="1" behindDoc="0" distB="0" distT="0" distL="114935" distR="114935" hidden="0" layoutInCell="1" locked="0" relativeHeight="0" simplePos="0">
          <wp:simplePos x="0" y="0"/>
          <wp:positionH relativeFrom="column">
            <wp:posOffset>-981709</wp:posOffset>
          </wp:positionH>
          <wp:positionV relativeFrom="paragraph">
            <wp:posOffset>-346074</wp:posOffset>
          </wp:positionV>
          <wp:extent cx="7560000" cy="1051200"/>
          <wp:effectExtent b="0" l="0" r="0" t="0"/>
          <wp:wrapSquare wrapText="bothSides" distB="0" distT="0" distL="114935" distR="114935"/>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51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3856990</wp:posOffset>
          </wp:positionH>
          <wp:positionV relativeFrom="paragraph">
            <wp:posOffset>-112394</wp:posOffset>
          </wp:positionV>
          <wp:extent cx="2400300" cy="5905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00300" cy="5905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Pr>
      <w:drawing>
        <wp:inline distB="0" distT="0" distL="0" distR="0">
          <wp:extent cx="3019425" cy="1352550"/>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019425"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spacing w:after="60" w:before="240" w:lineRule="auto"/>
      <w:ind w:left="864" w:hanging="864"/>
    </w:pPr>
    <w:rPr>
      <w:rFonts w:ascii="Verdana" w:cs="Verdana" w:eastAsia="Verdana" w:hAnsi="Verdana"/>
      <w:b w:val="1"/>
      <w:sz w:val="28"/>
      <w:szCs w:val="28"/>
    </w:rPr>
  </w:style>
  <w:style w:type="paragraph" w:styleId="Heading5">
    <w:name w:val="heading 5"/>
    <w:basedOn w:val="Normal"/>
    <w:next w:val="Normal"/>
    <w:pPr>
      <w:spacing w:after="60" w:before="240" w:lineRule="auto"/>
      <w:ind w:left="1008" w:hanging="1008"/>
    </w:pPr>
    <w:rPr>
      <w:rFonts w:ascii="Verdana" w:cs="Verdana" w:eastAsia="Verdana" w:hAnsi="Verdana"/>
      <w:b w:val="1"/>
      <w:i w:val="1"/>
      <w:sz w:val="26"/>
      <w:szCs w:val="26"/>
    </w:rPr>
  </w:style>
  <w:style w:type="paragraph" w:styleId="Heading6">
    <w:name w:val="heading 6"/>
    <w:basedOn w:val="Normal"/>
    <w:next w:val="Normal"/>
    <w:pPr>
      <w:spacing w:after="60" w:before="240" w:lineRule="auto"/>
      <w:ind w:left="1152" w:hanging="1152"/>
    </w:pPr>
    <w:rPr>
      <w:rFonts w:ascii="Verdana" w:cs="Verdana" w:eastAsia="Verdana" w:hAnsi="Verdana"/>
      <w:b w:val="1"/>
      <w:sz w:val="22"/>
      <w:szCs w:val="22"/>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