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C5B60D" w14:textId="77777777" w:rsidR="0046108C" w:rsidRDefault="00C877BB">
      <w:pPr>
        <w:spacing w:after="280"/>
        <w:jc w:val="both"/>
        <w:rPr>
          <w:rFonts w:ascii="Calibri" w:eastAsia="Calibri" w:hAnsi="Calibri" w:cs="Calibri"/>
          <w:b/>
          <w:sz w:val="36"/>
          <w:szCs w:val="36"/>
        </w:rPr>
      </w:pPr>
      <w:r>
        <w:rPr>
          <w:rFonts w:ascii="Calibri" w:eastAsia="Calibri" w:hAnsi="Calibri" w:cs="Calibri"/>
          <w:b/>
          <w:sz w:val="36"/>
          <w:szCs w:val="36"/>
        </w:rPr>
        <w:t>El Centro de Referencia Nacional del Vino apuesta por la colaboración y la innovación para fortalecer el sector vinícola</w:t>
      </w:r>
    </w:p>
    <w:p w14:paraId="2CE5CE64" w14:textId="77777777" w:rsidR="0046108C" w:rsidRDefault="00C877BB">
      <w:pPr>
        <w:spacing w:before="100" w:after="100"/>
        <w:jc w:val="both"/>
        <w:rPr>
          <w:sz w:val="28"/>
          <w:szCs w:val="28"/>
        </w:rPr>
      </w:pPr>
      <w:r>
        <w:rPr>
          <w:rFonts w:ascii="Calibri" w:eastAsia="Calibri" w:hAnsi="Calibri" w:cs="Calibri"/>
          <w:sz w:val="28"/>
          <w:szCs w:val="28"/>
        </w:rPr>
        <w:t>El encuentro pone el foco en la innovación, la internacionalización y la adaptación del sector del vino a las nuevas demandas del mercado.</w:t>
      </w:r>
    </w:p>
    <w:p w14:paraId="072B989D" w14:textId="75A4B4B9" w:rsidR="0046108C" w:rsidRDefault="00C877BB">
      <w:pPr>
        <w:spacing w:before="100" w:after="100"/>
        <w:jc w:val="both"/>
        <w:rPr>
          <w:rFonts w:ascii="Calibri" w:eastAsia="Calibri" w:hAnsi="Calibri" w:cs="Calibri"/>
        </w:rPr>
      </w:pPr>
      <w:r>
        <w:rPr>
          <w:rFonts w:ascii="Calibri" w:eastAsia="Calibri" w:hAnsi="Calibri" w:cs="Calibri"/>
        </w:rPr>
        <w:t xml:space="preserve">Ciudad Real, 07/05/2025 – El Centro de Referencia Nacional del Vino de Ciudad Real ha acogido en FENAVIN </w:t>
      </w:r>
      <w:r>
        <w:rPr>
          <w:rFonts w:ascii="Calibri" w:eastAsia="Calibri" w:hAnsi="Calibri" w:cs="Calibri"/>
        </w:rPr>
        <w:t>unas jornadas centradas en el impulso de la formación profesional, la innovación y la colaboración institucional al servicio del sector del vino. El encuentro ha contado con la participación de Agustín Espinosa Romero, Delegado Provincial de la Consejería de Economía, Empresas y Empleo, David Broceño, subdelegado del Gobierno y Jesús M. Prieto de la Morena, Director del Centro de Referencia Nacional de Vinos de Ciudad Real.</w:t>
      </w:r>
    </w:p>
    <w:p w14:paraId="2E8A810C" w14:textId="77777777" w:rsidR="0046108C" w:rsidRDefault="00C877BB">
      <w:pPr>
        <w:spacing w:before="100" w:after="100"/>
        <w:jc w:val="both"/>
        <w:rPr>
          <w:rFonts w:ascii="Calibri" w:eastAsia="Calibri" w:hAnsi="Calibri" w:cs="Calibri"/>
        </w:rPr>
      </w:pPr>
      <w:r>
        <w:rPr>
          <w:rFonts w:ascii="Calibri" w:eastAsia="Calibri" w:hAnsi="Calibri" w:cs="Calibri"/>
        </w:rPr>
        <w:t>Durante su intervención, Jesús Broceño ha subrayado la importancia de estos centros como piezas clave para el desarrollo del sistema de formación profesional en España: “Los centros de referencia nacional son un núcleo esencial para la mejora de la formación profesional. Tras la aprobación de la nueva Ley de Formación Profesional para mejorar la situación de la FP en España, se ha podido poner en el mapa estos centros.”</w:t>
      </w:r>
    </w:p>
    <w:p w14:paraId="1285842D" w14:textId="77777777" w:rsidR="0046108C" w:rsidRDefault="00C877BB">
      <w:pPr>
        <w:spacing w:before="100" w:after="100"/>
        <w:jc w:val="both"/>
        <w:rPr>
          <w:rFonts w:ascii="Calibri" w:eastAsia="Calibri" w:hAnsi="Calibri" w:cs="Calibri"/>
        </w:rPr>
      </w:pPr>
      <w:r>
        <w:rPr>
          <w:rFonts w:ascii="Calibri" w:eastAsia="Calibri" w:hAnsi="Calibri" w:cs="Calibri"/>
        </w:rPr>
        <w:t xml:space="preserve">Por su parte, Espinosa Romero ha puesto el foco en la capacidad del sector para adaptarse a nuevas tendencias y demandas del mercado. </w:t>
      </w:r>
    </w:p>
    <w:p w14:paraId="272C6B85" w14:textId="77777777" w:rsidR="0046108C" w:rsidRDefault="00C877BB">
      <w:pPr>
        <w:spacing w:before="100" w:after="100"/>
        <w:jc w:val="both"/>
        <w:rPr>
          <w:rFonts w:ascii="Calibri" w:eastAsia="Calibri" w:hAnsi="Calibri" w:cs="Calibri"/>
        </w:rPr>
      </w:pPr>
      <w:r>
        <w:rPr>
          <w:rFonts w:ascii="Calibri" w:eastAsia="Calibri" w:hAnsi="Calibri" w:cs="Calibri"/>
        </w:rPr>
        <w:t>Así, ha asegurado que “las innovaciones pueden ser cambiantes según las necesidades del sector” ya que “Hablamos de productos que demanda la población en un futuro, como bebidas novedosas en base de vino, y queremos establecer esas redes de colaboración con las entidades necesarias para afianzar el sector vinícola y abrir mercados novedosos.”</w:t>
      </w:r>
    </w:p>
    <w:p w14:paraId="6E25977E" w14:textId="77777777" w:rsidR="0046108C" w:rsidRDefault="00C877BB">
      <w:pPr>
        <w:spacing w:before="100" w:after="100"/>
        <w:jc w:val="both"/>
        <w:rPr>
          <w:rFonts w:ascii="Calibri" w:eastAsia="Calibri" w:hAnsi="Calibri" w:cs="Calibri"/>
        </w:rPr>
      </w:pPr>
      <w:r>
        <w:rPr>
          <w:rFonts w:ascii="Calibri" w:eastAsia="Calibri" w:hAnsi="Calibri" w:cs="Calibri"/>
        </w:rPr>
        <w:t>Durante el evento se ha puesto en valor la labor del Centro de Referencia Nacional de Ciudad Real, especializado en el área profesional de industrias alimentarias, como espacio de experimentación, transferencia de conocimiento y excelencia formativa con proyección estatal.</w:t>
      </w:r>
    </w:p>
    <w:p w14:paraId="3331B63C" w14:textId="77777777" w:rsidR="0046108C" w:rsidRDefault="0046108C">
      <w:pPr>
        <w:spacing w:before="100" w:after="100"/>
        <w:jc w:val="both"/>
      </w:pPr>
    </w:p>
    <w:sectPr w:rsidR="0046108C">
      <w:headerReference w:type="even" r:id="rId6"/>
      <w:headerReference w:type="default" r:id="rId7"/>
      <w:footerReference w:type="even" r:id="rId8"/>
      <w:footerReference w:type="default" r:id="rId9"/>
      <w:headerReference w:type="first" r:id="rId10"/>
      <w:footerReference w:type="first" r:id="rId11"/>
      <w:pgSz w:w="11906" w:h="16838"/>
      <w:pgMar w:top="2127" w:right="1133" w:bottom="1843" w:left="1276"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1167" w14:textId="77777777" w:rsidR="00C877BB" w:rsidRDefault="00C877BB">
      <w:r>
        <w:separator/>
      </w:r>
    </w:p>
  </w:endnote>
  <w:endnote w:type="continuationSeparator" w:id="0">
    <w:p w14:paraId="51AF1140" w14:textId="77777777" w:rsidR="00C877BB" w:rsidRDefault="00C8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4ED5" w14:textId="77777777" w:rsidR="0046108C" w:rsidRDefault="0046108C">
    <w:pPr>
      <w:pBdr>
        <w:top w:val="nil"/>
        <w:left w:val="nil"/>
        <w:bottom w:val="nil"/>
        <w:right w:val="nil"/>
        <w:between w:val="nil"/>
      </w:pBdr>
      <w:rPr>
        <w:rFonts w:ascii="Verdana" w:eastAsia="Verdana" w:hAnsi="Verdana" w:cs="Verdana"/>
        <w:b/>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CAE9" w14:textId="77777777" w:rsidR="0046108C" w:rsidRDefault="00C877BB">
    <w:pPr>
      <w:pBdr>
        <w:top w:val="nil"/>
        <w:left w:val="nil"/>
        <w:bottom w:val="nil"/>
        <w:right w:val="nil"/>
        <w:between w:val="nil"/>
      </w:pBdr>
      <w:tabs>
        <w:tab w:val="left" w:pos="1050"/>
      </w:tabs>
      <w:ind w:left="-1260"/>
      <w:rPr>
        <w:rFonts w:ascii="Verdana" w:eastAsia="Verdana" w:hAnsi="Verdana" w:cs="Verdana"/>
        <w:b/>
        <w:color w:val="000000"/>
        <w:sz w:val="16"/>
        <w:szCs w:val="16"/>
      </w:rPr>
    </w:pPr>
    <w:r>
      <w:rPr>
        <w:rFonts w:ascii="Verdana" w:eastAsia="Verdana" w:hAnsi="Verdana" w:cs="Verdana"/>
        <w:b/>
        <w:color w:val="000000"/>
        <w:sz w:val="16"/>
        <w:szCs w:val="16"/>
      </w:rPr>
      <w:tab/>
    </w:r>
    <w:r>
      <w:rPr>
        <w:noProof/>
      </w:rPr>
      <w:drawing>
        <wp:anchor distT="0" distB="0" distL="114935" distR="114935" simplePos="0" relativeHeight="251658240" behindDoc="0" locked="0" layoutInCell="1" hidden="0" allowOverlap="1" wp14:anchorId="05219DF4" wp14:editId="75B551E9">
          <wp:simplePos x="0" y="0"/>
          <wp:positionH relativeFrom="column">
            <wp:posOffset>-981709</wp:posOffset>
          </wp:positionH>
          <wp:positionV relativeFrom="paragraph">
            <wp:posOffset>-346074</wp:posOffset>
          </wp:positionV>
          <wp:extent cx="7560000" cy="1051200"/>
          <wp:effectExtent l="0" t="0" r="0" b="0"/>
          <wp:wrapSquare wrapText="bothSides" distT="0" distB="0" distL="114935" distR="11493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000" cy="10512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814414B" wp14:editId="4C19B895">
          <wp:simplePos x="0" y="0"/>
          <wp:positionH relativeFrom="column">
            <wp:posOffset>3856990</wp:posOffset>
          </wp:positionH>
          <wp:positionV relativeFrom="paragraph">
            <wp:posOffset>-112394</wp:posOffset>
          </wp:positionV>
          <wp:extent cx="2400300" cy="59055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00300" cy="59055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048A" w14:textId="77777777" w:rsidR="0046108C" w:rsidRDefault="0046108C">
    <w:pPr>
      <w:pBdr>
        <w:top w:val="nil"/>
        <w:left w:val="nil"/>
        <w:bottom w:val="nil"/>
        <w:right w:val="nil"/>
        <w:between w:val="nil"/>
      </w:pBdr>
      <w:rPr>
        <w:rFonts w:ascii="Verdana" w:eastAsia="Verdana" w:hAnsi="Verdana" w:cs="Verdana"/>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24DF" w14:textId="77777777" w:rsidR="00C877BB" w:rsidRDefault="00C877BB">
      <w:r>
        <w:separator/>
      </w:r>
    </w:p>
  </w:footnote>
  <w:footnote w:type="continuationSeparator" w:id="0">
    <w:p w14:paraId="29F8C5CB" w14:textId="77777777" w:rsidR="00C877BB" w:rsidRDefault="00C87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8D00" w14:textId="77777777" w:rsidR="0046108C" w:rsidRDefault="0046108C">
    <w:pPr>
      <w:pBdr>
        <w:top w:val="nil"/>
        <w:left w:val="nil"/>
        <w:bottom w:val="nil"/>
        <w:right w:val="nil"/>
        <w:between w:val="nil"/>
      </w:pBdr>
      <w:rPr>
        <w:rFonts w:ascii="Verdana" w:eastAsia="Verdana" w:hAnsi="Verdana" w:cs="Verdana"/>
        <w:b/>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1563" w14:textId="77777777" w:rsidR="0046108C" w:rsidRDefault="00C877BB">
    <w:pPr>
      <w:pBdr>
        <w:top w:val="nil"/>
        <w:left w:val="nil"/>
        <w:bottom w:val="nil"/>
        <w:right w:val="nil"/>
        <w:between w:val="nil"/>
      </w:pBdr>
      <w:ind w:left="-1260"/>
      <w:rPr>
        <w:rFonts w:ascii="Verdana" w:eastAsia="Verdana" w:hAnsi="Verdana" w:cs="Verdana"/>
        <w:b/>
        <w:color w:val="000000"/>
        <w:sz w:val="16"/>
        <w:szCs w:val="16"/>
      </w:rPr>
    </w:pPr>
    <w:r>
      <w:rPr>
        <w:rFonts w:ascii="Verdana" w:eastAsia="Verdana" w:hAnsi="Verdana" w:cs="Verdana"/>
        <w:b/>
        <w:noProof/>
        <w:color w:val="000000"/>
        <w:sz w:val="16"/>
        <w:szCs w:val="16"/>
      </w:rPr>
      <w:drawing>
        <wp:inline distT="0" distB="0" distL="0" distR="0" wp14:anchorId="45429A21" wp14:editId="271FAC4C">
          <wp:extent cx="3019425" cy="135255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019425" cy="1352550"/>
                  </a:xfrm>
                  <a:prstGeom prst="rect">
                    <a:avLst/>
                  </a:prstGeom>
                  <a:ln/>
                </pic:spPr>
              </pic:pic>
            </a:graphicData>
          </a:graphic>
        </wp:inline>
      </w:drawing>
    </w:r>
  </w:p>
  <w:p w14:paraId="40A24710" w14:textId="77777777" w:rsidR="0046108C" w:rsidRDefault="0046108C">
    <w:pPr>
      <w:pBdr>
        <w:top w:val="nil"/>
        <w:left w:val="nil"/>
        <w:bottom w:val="nil"/>
        <w:right w:val="nil"/>
        <w:between w:val="nil"/>
      </w:pBdr>
      <w:rPr>
        <w:rFonts w:ascii="Verdana" w:eastAsia="Verdana" w:hAnsi="Verdana" w:cs="Verdana"/>
        <w:b/>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9827" w14:textId="77777777" w:rsidR="0046108C" w:rsidRDefault="0046108C">
    <w:pPr>
      <w:pBdr>
        <w:top w:val="nil"/>
        <w:left w:val="nil"/>
        <w:bottom w:val="nil"/>
        <w:right w:val="nil"/>
        <w:between w:val="nil"/>
      </w:pBdr>
      <w:rPr>
        <w:rFonts w:ascii="Verdana" w:eastAsia="Verdana" w:hAnsi="Verdana" w:cs="Verdana"/>
        <w:b/>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8C"/>
    <w:rsid w:val="0046108C"/>
    <w:rsid w:val="00C877BB"/>
    <w:rsid w:val="00F723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0197"/>
  <w15:docId w15:val="{E5040DC7-29A7-4245-99E6-FC0AA5F3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480"/>
      <w:outlineLvl w:val="0"/>
    </w:pPr>
    <w:rPr>
      <w:b/>
      <w:color w:val="345A8A"/>
      <w:sz w:val="32"/>
      <w:szCs w:val="32"/>
    </w:rPr>
  </w:style>
  <w:style w:type="paragraph" w:styleId="Ttulo2">
    <w:name w:val="heading 2"/>
    <w:basedOn w:val="Normal"/>
    <w:next w:val="Normal"/>
    <w:uiPriority w:val="9"/>
    <w:semiHidden/>
    <w:unhideWhenUsed/>
    <w:qFormat/>
    <w:pPr>
      <w:spacing w:before="200"/>
      <w:outlineLvl w:val="1"/>
    </w:pPr>
    <w:rPr>
      <w:b/>
      <w:color w:val="4F81BD"/>
      <w:sz w:val="26"/>
      <w:szCs w:val="26"/>
    </w:rPr>
  </w:style>
  <w:style w:type="paragraph" w:styleId="Ttulo3">
    <w:name w:val="heading 3"/>
    <w:basedOn w:val="Normal"/>
    <w:next w:val="Normal"/>
    <w:uiPriority w:val="9"/>
    <w:semiHidden/>
    <w:unhideWhenUsed/>
    <w:qFormat/>
    <w:pPr>
      <w:spacing w:before="200"/>
      <w:outlineLvl w:val="2"/>
    </w:pPr>
    <w:rPr>
      <w:b/>
      <w:color w:val="4F81BD"/>
    </w:rPr>
  </w:style>
  <w:style w:type="paragraph" w:styleId="Ttulo4">
    <w:name w:val="heading 4"/>
    <w:basedOn w:val="Normal"/>
    <w:next w:val="Normal"/>
    <w:uiPriority w:val="9"/>
    <w:semiHidden/>
    <w:unhideWhenUsed/>
    <w:qFormat/>
    <w:pPr>
      <w:keepNext/>
      <w:spacing w:before="240" w:after="60"/>
      <w:ind w:left="864" w:hanging="864"/>
      <w:outlineLvl w:val="3"/>
    </w:pPr>
    <w:rPr>
      <w:rFonts w:ascii="Verdana" w:eastAsia="Verdana" w:hAnsi="Verdana" w:cs="Verdana"/>
      <w:b/>
      <w:sz w:val="28"/>
      <w:szCs w:val="28"/>
    </w:rPr>
  </w:style>
  <w:style w:type="paragraph" w:styleId="Ttulo5">
    <w:name w:val="heading 5"/>
    <w:basedOn w:val="Normal"/>
    <w:next w:val="Normal"/>
    <w:uiPriority w:val="9"/>
    <w:semiHidden/>
    <w:unhideWhenUsed/>
    <w:qFormat/>
    <w:pPr>
      <w:spacing w:before="240" w:after="60"/>
      <w:ind w:left="1008" w:hanging="1008"/>
      <w:outlineLvl w:val="4"/>
    </w:pPr>
    <w:rPr>
      <w:rFonts w:ascii="Verdana" w:eastAsia="Verdana" w:hAnsi="Verdana" w:cs="Verdana"/>
      <w:b/>
      <w:i/>
      <w:sz w:val="26"/>
      <w:szCs w:val="26"/>
    </w:rPr>
  </w:style>
  <w:style w:type="paragraph" w:styleId="Ttulo6">
    <w:name w:val="heading 6"/>
    <w:basedOn w:val="Normal"/>
    <w:next w:val="Normal"/>
    <w:uiPriority w:val="9"/>
    <w:semiHidden/>
    <w:unhideWhenUsed/>
    <w:qFormat/>
    <w:pPr>
      <w:spacing w:before="240" w:after="60"/>
      <w:ind w:left="1152" w:hanging="1152"/>
      <w:outlineLvl w:val="5"/>
    </w:pPr>
    <w:rPr>
      <w:rFonts w:ascii="Verdana" w:eastAsia="Verdana" w:hAnsi="Verdana" w:cs="Verdana"/>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300"/>
    </w:pPr>
    <w:rPr>
      <w:color w:val="17365D"/>
      <w:sz w:val="52"/>
      <w:szCs w:val="52"/>
    </w:rPr>
  </w:style>
  <w:style w:type="paragraph" w:styleId="Subttulo">
    <w:name w:val="Subtitle"/>
    <w:basedOn w:val="Normal"/>
    <w:next w:val="Normal"/>
    <w:uiPriority w:val="11"/>
    <w:qFormat/>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1669</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2025-05-07T12:14:00Z</dcterms:created>
  <dcterms:modified xsi:type="dcterms:W3CDTF">2025-05-07T12:14:00Z</dcterms:modified>
</cp:coreProperties>
</file>