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EC2D8" w14:textId="6786D430" w:rsidR="00F214DE" w:rsidRPr="00A84344" w:rsidRDefault="00E3130C" w:rsidP="00B7693B">
      <w:pPr>
        <w:jc w:val="both"/>
        <w:rPr>
          <w:rFonts w:ascii="Georgia" w:hAnsi="Georgia"/>
          <w:b/>
          <w:sz w:val="32"/>
          <w:szCs w:val="32"/>
        </w:rPr>
      </w:pPr>
      <w:r>
        <w:rPr>
          <w:rFonts w:ascii="Georgia" w:hAnsi="Georgia"/>
          <w:b/>
          <w:sz w:val="32"/>
          <w:szCs w:val="32"/>
        </w:rPr>
        <w:t xml:space="preserve">El OEMV reúne </w:t>
      </w:r>
      <w:r w:rsidR="00B03B48">
        <w:rPr>
          <w:rFonts w:ascii="Georgia" w:hAnsi="Georgia"/>
          <w:b/>
          <w:sz w:val="32"/>
          <w:szCs w:val="32"/>
        </w:rPr>
        <w:t xml:space="preserve">en FENAVIN </w:t>
      </w:r>
      <w:r>
        <w:rPr>
          <w:rFonts w:ascii="Georgia" w:hAnsi="Georgia"/>
          <w:b/>
          <w:sz w:val="32"/>
          <w:szCs w:val="32"/>
        </w:rPr>
        <w:t xml:space="preserve">a un panel de expertos para analizar </w:t>
      </w:r>
      <w:r w:rsidR="00B03B48">
        <w:rPr>
          <w:rFonts w:ascii="Georgia" w:hAnsi="Georgia"/>
          <w:b/>
          <w:sz w:val="32"/>
          <w:szCs w:val="32"/>
        </w:rPr>
        <w:t xml:space="preserve">cómo </w:t>
      </w:r>
      <w:r w:rsidR="006555A5">
        <w:rPr>
          <w:rFonts w:ascii="Georgia" w:hAnsi="Georgia"/>
          <w:b/>
          <w:sz w:val="32"/>
          <w:szCs w:val="32"/>
        </w:rPr>
        <w:t xml:space="preserve">convertir al </w:t>
      </w:r>
      <w:r w:rsidR="00250925">
        <w:rPr>
          <w:rFonts w:ascii="Georgia" w:hAnsi="Georgia"/>
          <w:b/>
          <w:sz w:val="32"/>
          <w:szCs w:val="32"/>
        </w:rPr>
        <w:t>eno</w:t>
      </w:r>
      <w:r w:rsidR="006555A5">
        <w:rPr>
          <w:rFonts w:ascii="Georgia" w:hAnsi="Georgia"/>
          <w:b/>
          <w:sz w:val="32"/>
          <w:szCs w:val="32"/>
        </w:rPr>
        <w:t xml:space="preserve">turista extranjero en cliente </w:t>
      </w:r>
    </w:p>
    <w:p w14:paraId="14D589B3" w14:textId="77777777" w:rsidR="00F214DE" w:rsidRPr="0017053C" w:rsidRDefault="00F214DE" w:rsidP="00F214DE">
      <w:pPr>
        <w:pStyle w:val="Standard"/>
        <w:jc w:val="both"/>
        <w:rPr>
          <w:rFonts w:ascii="Georgia" w:hAnsi="Georgia"/>
          <w:b/>
          <w:lang w:val="es-ES_tradnl"/>
        </w:rPr>
      </w:pPr>
    </w:p>
    <w:p w14:paraId="5F105877" w14:textId="05C74F86" w:rsidR="00F214DE" w:rsidRDefault="00E3130C" w:rsidP="00F214DE">
      <w:pPr>
        <w:pStyle w:val="Standard"/>
        <w:jc w:val="both"/>
        <w:rPr>
          <w:rFonts w:ascii="Georgia" w:hAnsi="Georgia"/>
          <w:b/>
        </w:rPr>
      </w:pPr>
      <w:r>
        <w:rPr>
          <w:rFonts w:ascii="Georgia" w:hAnsi="Georgia"/>
          <w:b/>
        </w:rPr>
        <w:t>El director del Observatorio Español del Mercado del Vino, Rafael del Rey, ha moderado esta tarde una mesa redonda en la que se ha puesto de manifiesto que el principal problema de la venta al exterior son las trabas administrativas y fiscales</w:t>
      </w:r>
    </w:p>
    <w:p w14:paraId="111EAF2A" w14:textId="77777777" w:rsidR="00F214DE" w:rsidRDefault="00F214DE" w:rsidP="00F214DE">
      <w:pPr>
        <w:pStyle w:val="Standard"/>
        <w:jc w:val="both"/>
        <w:rPr>
          <w:rFonts w:ascii="Georgia" w:hAnsi="Georgia"/>
        </w:rPr>
      </w:pPr>
    </w:p>
    <w:p w14:paraId="41FA3CBF" w14:textId="22C6FA5D" w:rsidR="00E3130C" w:rsidRDefault="00F214DE" w:rsidP="00E3130C">
      <w:pPr>
        <w:pStyle w:val="Standard"/>
        <w:jc w:val="both"/>
        <w:rPr>
          <w:rFonts w:ascii="Georgia" w:hAnsi="Georgia"/>
        </w:rPr>
      </w:pPr>
      <w:r>
        <w:rPr>
          <w:rFonts w:ascii="Georgia" w:hAnsi="Georgia"/>
          <w:b/>
        </w:rPr>
        <w:t>Ciudad Real, 9-5-2023-.</w:t>
      </w:r>
      <w:r w:rsidRPr="005B1A6D">
        <w:rPr>
          <w:rFonts w:ascii="Georgia" w:hAnsi="Georgia"/>
          <w:color w:val="212529"/>
          <w:sz w:val="27"/>
          <w:szCs w:val="27"/>
          <w:shd w:val="clear" w:color="auto" w:fill="FFFFFF"/>
        </w:rPr>
        <w:t xml:space="preserve"> </w:t>
      </w:r>
      <w:r w:rsidR="00E3130C" w:rsidRPr="00E3130C">
        <w:rPr>
          <w:rFonts w:ascii="Georgia" w:hAnsi="Georgia"/>
        </w:rPr>
        <w:t>'Turismo y Vino. Cómo convertir a nuestros turistas en clientes´</w:t>
      </w:r>
      <w:r w:rsidR="00E3130C">
        <w:rPr>
          <w:rFonts w:ascii="Georgia" w:hAnsi="Georgia"/>
        </w:rPr>
        <w:t xml:space="preserve"> es el título de la mesa redonda que ha tenido lugar esta tarde en FENAVIN</w:t>
      </w:r>
      <w:r w:rsidR="00250925">
        <w:rPr>
          <w:rFonts w:ascii="Georgia" w:hAnsi="Georgia"/>
        </w:rPr>
        <w:t>,</w:t>
      </w:r>
      <w:r w:rsidR="00E3130C">
        <w:rPr>
          <w:rFonts w:ascii="Georgia" w:hAnsi="Georgia"/>
        </w:rPr>
        <w:t xml:space="preserve"> organizada por el Observatorio Español del Mercado del Vino (OEMV)</w:t>
      </w:r>
      <w:r w:rsidR="00250925">
        <w:rPr>
          <w:rFonts w:ascii="Georgia" w:hAnsi="Georgia"/>
        </w:rPr>
        <w:t>,</w:t>
      </w:r>
      <w:r w:rsidR="00E3130C">
        <w:rPr>
          <w:rFonts w:ascii="Georgia" w:hAnsi="Georgia"/>
        </w:rPr>
        <w:t xml:space="preserve"> y en la que expertos en enoturismo y venta directa de vino han intentado dar las claves sobre cómo convertir a los visitantes extranjeros en consumidores finales.</w:t>
      </w:r>
    </w:p>
    <w:p w14:paraId="712690A3" w14:textId="77777777" w:rsidR="00E3130C" w:rsidRDefault="00E3130C" w:rsidP="00E3130C">
      <w:pPr>
        <w:pStyle w:val="Standard"/>
        <w:jc w:val="both"/>
        <w:rPr>
          <w:rFonts w:ascii="Georgia" w:hAnsi="Georgia"/>
        </w:rPr>
      </w:pPr>
    </w:p>
    <w:p w14:paraId="0D354698" w14:textId="664BF47A" w:rsidR="00E3130C" w:rsidRDefault="00E3130C" w:rsidP="00E3130C">
      <w:pPr>
        <w:pStyle w:val="Standard"/>
        <w:jc w:val="both"/>
        <w:rPr>
          <w:rFonts w:ascii="Georgia" w:hAnsi="Georgia"/>
        </w:rPr>
      </w:pPr>
      <w:r>
        <w:rPr>
          <w:rFonts w:ascii="Georgia" w:hAnsi="Georgia"/>
        </w:rPr>
        <w:t>En la actividad, moderada por el director del OEMV, Rafael del Rey, se ha puesto de manifiesto</w:t>
      </w:r>
      <w:r w:rsidR="00E660B8">
        <w:rPr>
          <w:rFonts w:ascii="Georgia" w:hAnsi="Georgia"/>
        </w:rPr>
        <w:t xml:space="preserve"> que España, pese a ser una de las mayores potencias mundiales tanto en vino, como en turismo y gastronomía, no termina de sacar todo el partido posible en ventas directas al exterior, fundamentalmente debido a los problemas administrativos</w:t>
      </w:r>
      <w:r>
        <w:rPr>
          <w:rFonts w:ascii="Georgia" w:hAnsi="Georgia"/>
        </w:rPr>
        <w:t xml:space="preserve"> </w:t>
      </w:r>
      <w:r w:rsidR="00E660B8">
        <w:rPr>
          <w:rFonts w:ascii="Georgia" w:hAnsi="Georgia"/>
        </w:rPr>
        <w:t>y fiscales.</w:t>
      </w:r>
    </w:p>
    <w:p w14:paraId="72E6ABAA" w14:textId="77777777" w:rsidR="00E3130C" w:rsidRPr="00E3130C" w:rsidRDefault="00E3130C" w:rsidP="00E3130C">
      <w:pPr>
        <w:pStyle w:val="Standard"/>
        <w:jc w:val="both"/>
        <w:rPr>
          <w:rFonts w:ascii="Georgia" w:hAnsi="Georgia"/>
        </w:rPr>
      </w:pPr>
    </w:p>
    <w:p w14:paraId="79F3C8C2" w14:textId="124159D2" w:rsidR="00E660B8" w:rsidRDefault="00E660B8" w:rsidP="00E3130C">
      <w:pPr>
        <w:pStyle w:val="Standard"/>
        <w:jc w:val="both"/>
        <w:rPr>
          <w:rFonts w:ascii="Georgia" w:hAnsi="Georgia"/>
        </w:rPr>
      </w:pPr>
      <w:r>
        <w:rPr>
          <w:rFonts w:ascii="Georgia" w:hAnsi="Georgia"/>
        </w:rPr>
        <w:t>E</w:t>
      </w:r>
      <w:r w:rsidR="00E3130C" w:rsidRPr="00E3130C">
        <w:rPr>
          <w:rFonts w:ascii="Georgia" w:hAnsi="Georgia"/>
        </w:rPr>
        <w:t>l reto</w:t>
      </w:r>
      <w:r>
        <w:rPr>
          <w:rFonts w:ascii="Georgia" w:hAnsi="Georgia"/>
        </w:rPr>
        <w:t>, por lo tanto, es</w:t>
      </w:r>
      <w:r w:rsidR="00E3130C" w:rsidRPr="00E3130C">
        <w:rPr>
          <w:rFonts w:ascii="Georgia" w:hAnsi="Georgia"/>
        </w:rPr>
        <w:t xml:space="preserve"> cómo convertir</w:t>
      </w:r>
      <w:r>
        <w:rPr>
          <w:rFonts w:ascii="Georgia" w:hAnsi="Georgia"/>
        </w:rPr>
        <w:t xml:space="preserve"> en clientes</w:t>
      </w:r>
      <w:r w:rsidR="00E3130C" w:rsidRPr="00E3130C">
        <w:rPr>
          <w:rFonts w:ascii="Georgia" w:hAnsi="Georgia"/>
        </w:rPr>
        <w:t xml:space="preserve"> a </w:t>
      </w:r>
      <w:r>
        <w:rPr>
          <w:rFonts w:ascii="Georgia" w:hAnsi="Georgia"/>
        </w:rPr>
        <w:t>los millones de enoturistas que llegan anualmente a nuestro país y qué hace falta para conseguirlo.</w:t>
      </w:r>
      <w:r w:rsidR="00E3130C" w:rsidRPr="00E3130C">
        <w:rPr>
          <w:rFonts w:ascii="Georgia" w:hAnsi="Georgia"/>
        </w:rPr>
        <w:t xml:space="preserve"> </w:t>
      </w:r>
      <w:r>
        <w:rPr>
          <w:rFonts w:ascii="Georgia" w:hAnsi="Georgia"/>
        </w:rPr>
        <w:t>Para eso, esta tarde, en FENAVIN, se han sentado en la misma mesa la directora de Enoturismo y RRPP de Bodegas Franco-Españolas</w:t>
      </w:r>
      <w:r w:rsidR="000E7BF6">
        <w:rPr>
          <w:rFonts w:ascii="Georgia" w:hAnsi="Georgia"/>
        </w:rPr>
        <w:t>,</w:t>
      </w:r>
      <w:r>
        <w:rPr>
          <w:rFonts w:ascii="Georgia" w:hAnsi="Georgia"/>
        </w:rPr>
        <w:t xml:space="preserve"> el director de globalización de Vinoselección, Manuel Hevia, y el responsable de fiscalidad y digitalización de la Federación Española del Vino, Alberto García.</w:t>
      </w:r>
    </w:p>
    <w:p w14:paraId="701F9944" w14:textId="0747A697" w:rsidR="000E7BF6" w:rsidRDefault="000E7BF6" w:rsidP="00E3130C">
      <w:pPr>
        <w:pStyle w:val="Standard"/>
        <w:jc w:val="both"/>
        <w:rPr>
          <w:rFonts w:ascii="Georgia" w:hAnsi="Georgia"/>
        </w:rPr>
      </w:pPr>
    </w:p>
    <w:p w14:paraId="62CE9D16" w14:textId="1E18DAEF" w:rsidR="000E7BF6" w:rsidRDefault="000E7BF6" w:rsidP="00E3130C">
      <w:pPr>
        <w:pStyle w:val="Standard"/>
        <w:jc w:val="both"/>
        <w:rPr>
          <w:rFonts w:ascii="Georgia" w:hAnsi="Georgia"/>
        </w:rPr>
      </w:pPr>
      <w:r>
        <w:rPr>
          <w:rFonts w:ascii="Georgia" w:hAnsi="Georgia"/>
        </w:rPr>
        <w:t xml:space="preserve">Expertos en la materia que han revelado algunas de las claves de experiencias de éxito en enoturismo y de los perfiles de visitantes que llegan a nuestro país y cómo conocen nuestros vinos, así como de métodos de venta de vino y posibilidades de venta al exterior </w:t>
      </w:r>
      <w:r w:rsidR="00250925">
        <w:rPr>
          <w:rFonts w:ascii="Georgia" w:hAnsi="Georgia"/>
        </w:rPr>
        <w:t>para</w:t>
      </w:r>
      <w:r>
        <w:rPr>
          <w:rFonts w:ascii="Georgia" w:hAnsi="Georgia"/>
        </w:rPr>
        <w:t xml:space="preserve"> finalmente</w:t>
      </w:r>
      <w:r w:rsidR="00250925">
        <w:rPr>
          <w:rFonts w:ascii="Georgia" w:hAnsi="Georgia"/>
        </w:rPr>
        <w:t xml:space="preserve"> exponer</w:t>
      </w:r>
      <w:r>
        <w:rPr>
          <w:rFonts w:ascii="Georgia" w:hAnsi="Georgia"/>
        </w:rPr>
        <w:t xml:space="preserve"> qué herramientas </w:t>
      </w:r>
      <w:r w:rsidR="00C27765">
        <w:rPr>
          <w:rFonts w:ascii="Georgia" w:hAnsi="Georgia"/>
        </w:rPr>
        <w:t>se necesitan para</w:t>
      </w:r>
      <w:r>
        <w:rPr>
          <w:rFonts w:ascii="Georgia" w:hAnsi="Georgia"/>
        </w:rPr>
        <w:t xml:space="preserve"> conectar ambas cuestiones</w:t>
      </w:r>
      <w:r w:rsidR="00C27765">
        <w:rPr>
          <w:rFonts w:ascii="Georgia" w:hAnsi="Georgia"/>
        </w:rPr>
        <w:t>, es decir,</w:t>
      </w:r>
      <w:r>
        <w:rPr>
          <w:rFonts w:ascii="Georgia" w:hAnsi="Georgia"/>
        </w:rPr>
        <w:t xml:space="preserve"> </w:t>
      </w:r>
      <w:r w:rsidR="00C27765">
        <w:rPr>
          <w:rFonts w:ascii="Georgia" w:hAnsi="Georgia"/>
        </w:rPr>
        <w:t xml:space="preserve">para </w:t>
      </w:r>
      <w:r>
        <w:rPr>
          <w:rFonts w:ascii="Georgia" w:hAnsi="Georgia"/>
        </w:rPr>
        <w:t xml:space="preserve">que el </w:t>
      </w:r>
      <w:r w:rsidR="00C27765">
        <w:rPr>
          <w:rFonts w:ascii="Georgia" w:hAnsi="Georgia"/>
        </w:rPr>
        <w:t>enoturista</w:t>
      </w:r>
      <w:r>
        <w:rPr>
          <w:rFonts w:ascii="Georgia" w:hAnsi="Georgia"/>
        </w:rPr>
        <w:t xml:space="preserve"> pueda después recibir su vino en casa.</w:t>
      </w:r>
    </w:p>
    <w:p w14:paraId="3F65B328" w14:textId="3B96DCF9" w:rsidR="000E7BF6" w:rsidRDefault="000E7BF6" w:rsidP="00E3130C">
      <w:pPr>
        <w:pStyle w:val="Standard"/>
        <w:jc w:val="both"/>
        <w:rPr>
          <w:rFonts w:ascii="Georgia" w:hAnsi="Georgia"/>
        </w:rPr>
      </w:pPr>
    </w:p>
    <w:p w14:paraId="5D6C3115" w14:textId="0C5F53E1" w:rsidR="006555A5" w:rsidRDefault="000E7BF6" w:rsidP="00B7693B">
      <w:pPr>
        <w:pStyle w:val="Standard"/>
        <w:jc w:val="both"/>
        <w:rPr>
          <w:rFonts w:ascii="Georgia" w:hAnsi="Georgia"/>
        </w:rPr>
      </w:pPr>
      <w:r>
        <w:rPr>
          <w:rFonts w:ascii="Georgia" w:hAnsi="Georgia"/>
        </w:rPr>
        <w:t xml:space="preserve">En este sentido, tanto Rafael del Rey como Alberto García han </w:t>
      </w:r>
      <w:r w:rsidR="00DB0951">
        <w:rPr>
          <w:rFonts w:ascii="Georgia" w:hAnsi="Georgia"/>
        </w:rPr>
        <w:t>explicad</w:t>
      </w:r>
      <w:r>
        <w:rPr>
          <w:rFonts w:ascii="Georgia" w:hAnsi="Georgia"/>
        </w:rPr>
        <w:t xml:space="preserve">o que desde la FEV se </w:t>
      </w:r>
      <w:r w:rsidR="00B404AA">
        <w:rPr>
          <w:rFonts w:ascii="Georgia" w:hAnsi="Georgia"/>
        </w:rPr>
        <w:t>trabaja</w:t>
      </w:r>
      <w:r>
        <w:rPr>
          <w:rFonts w:ascii="Georgia" w:hAnsi="Georgia"/>
        </w:rPr>
        <w:t xml:space="preserve"> con la Comisión Europea para dar solución a los problemas de carácter administrativo y legal, principales trabas para la venta de vino en el exterior, y que en breve estos problemas fiscales podrían estar resueltos. Si eso ocurre, se abrirá un nuevo mercado muy importante para el vino español ya que los </w:t>
      </w:r>
      <w:r w:rsidR="006555A5">
        <w:rPr>
          <w:rFonts w:ascii="Georgia" w:hAnsi="Georgia"/>
        </w:rPr>
        <w:t xml:space="preserve">visitantes de nuestras bodegas </w:t>
      </w:r>
      <w:r>
        <w:rPr>
          <w:rFonts w:ascii="Georgia" w:hAnsi="Georgia"/>
        </w:rPr>
        <w:t>podrán finalmente convertirse</w:t>
      </w:r>
      <w:r w:rsidR="006555A5">
        <w:rPr>
          <w:rFonts w:ascii="Georgia" w:hAnsi="Georgia"/>
        </w:rPr>
        <w:t xml:space="preserve"> en clientes </w:t>
      </w:r>
      <w:r>
        <w:rPr>
          <w:rFonts w:ascii="Georgia" w:hAnsi="Georgia"/>
        </w:rPr>
        <w:t>adquiriendo</w:t>
      </w:r>
      <w:r w:rsidR="006555A5">
        <w:rPr>
          <w:rFonts w:ascii="Georgia" w:hAnsi="Georgia"/>
        </w:rPr>
        <w:t xml:space="preserve"> vinos, </w:t>
      </w:r>
      <w:r>
        <w:rPr>
          <w:rFonts w:ascii="Georgia" w:hAnsi="Georgia"/>
        </w:rPr>
        <w:t xml:space="preserve">bien </w:t>
      </w:r>
      <w:r w:rsidR="006555A5">
        <w:rPr>
          <w:rFonts w:ascii="Georgia" w:hAnsi="Georgia"/>
        </w:rPr>
        <w:t xml:space="preserve">durante la visita o después, </w:t>
      </w:r>
      <w:r>
        <w:rPr>
          <w:rFonts w:ascii="Georgia" w:hAnsi="Georgia"/>
        </w:rPr>
        <w:t xml:space="preserve">“y </w:t>
      </w:r>
      <w:r w:rsidR="006555A5">
        <w:rPr>
          <w:rFonts w:ascii="Georgia" w:hAnsi="Georgia"/>
        </w:rPr>
        <w:t>eso para un país como España que recibe tantos visitantes va a ser fundamental</w:t>
      </w:r>
      <w:r>
        <w:rPr>
          <w:rFonts w:ascii="Georgia" w:hAnsi="Georgia"/>
        </w:rPr>
        <w:t>”, ha asegurado Del Rey.</w:t>
      </w:r>
    </w:p>
    <w:p w14:paraId="62F90B19" w14:textId="072BA2F0" w:rsidR="00B404AA" w:rsidRDefault="00B404AA" w:rsidP="00B7693B">
      <w:pPr>
        <w:pStyle w:val="Standard"/>
        <w:jc w:val="both"/>
        <w:rPr>
          <w:rFonts w:ascii="Georgia" w:hAnsi="Georgia"/>
        </w:rPr>
      </w:pPr>
    </w:p>
    <w:p w14:paraId="30169766" w14:textId="27751590" w:rsidR="00B404AA" w:rsidRPr="00B404AA" w:rsidRDefault="00B404AA" w:rsidP="00B7693B">
      <w:pPr>
        <w:pStyle w:val="Standard"/>
        <w:jc w:val="both"/>
        <w:rPr>
          <w:rFonts w:ascii="Georgia" w:hAnsi="Georgia"/>
          <w:b/>
          <w:bCs/>
        </w:rPr>
      </w:pPr>
      <w:r w:rsidRPr="00B404AA">
        <w:rPr>
          <w:rFonts w:ascii="Georgia" w:hAnsi="Georgia"/>
          <w:b/>
          <w:bCs/>
        </w:rPr>
        <w:t>El OEMV en FENAVIN</w:t>
      </w:r>
    </w:p>
    <w:p w14:paraId="1CF552ED" w14:textId="0A7B0AA5" w:rsidR="007252A0" w:rsidRDefault="007252A0" w:rsidP="00B7693B">
      <w:pPr>
        <w:pStyle w:val="Standard"/>
        <w:jc w:val="both"/>
        <w:rPr>
          <w:rFonts w:ascii="Georgia" w:hAnsi="Georgia"/>
        </w:rPr>
      </w:pPr>
    </w:p>
    <w:p w14:paraId="5D0122E5" w14:textId="1844FA8A" w:rsidR="007252A0" w:rsidRPr="007252A0" w:rsidRDefault="007252A0" w:rsidP="007252A0">
      <w:pPr>
        <w:pStyle w:val="Standard"/>
        <w:jc w:val="both"/>
        <w:rPr>
          <w:rFonts w:ascii="Georgia" w:hAnsi="Georgia"/>
        </w:rPr>
      </w:pPr>
      <w:r>
        <w:rPr>
          <w:rFonts w:ascii="Georgia" w:hAnsi="Georgia"/>
        </w:rPr>
        <w:lastRenderedPageBreak/>
        <w:t>“Turismo y vino</w:t>
      </w:r>
      <w:r w:rsidR="00B404AA">
        <w:rPr>
          <w:rFonts w:ascii="Georgia" w:hAnsi="Georgia"/>
        </w:rPr>
        <w:t>. Cómo convertir a nuestros turistas en clientes</w:t>
      </w:r>
      <w:r>
        <w:rPr>
          <w:rFonts w:ascii="Georgia" w:hAnsi="Georgia"/>
        </w:rPr>
        <w:t>” es la primera actividad organizada por</w:t>
      </w:r>
      <w:r w:rsidR="00B404AA">
        <w:rPr>
          <w:rFonts w:ascii="Georgia" w:hAnsi="Georgia"/>
        </w:rPr>
        <w:t xml:space="preserve"> el</w:t>
      </w:r>
      <w:r>
        <w:rPr>
          <w:rFonts w:ascii="Georgia" w:hAnsi="Georgia"/>
        </w:rPr>
        <w:t xml:space="preserve"> OEMV</w:t>
      </w:r>
      <w:r w:rsidR="00B404AA">
        <w:rPr>
          <w:rFonts w:ascii="Georgia" w:hAnsi="Georgia"/>
        </w:rPr>
        <w:t xml:space="preserve"> en FENAVIN.</w:t>
      </w:r>
      <w:r>
        <w:rPr>
          <w:rFonts w:ascii="Georgia" w:hAnsi="Georgia"/>
        </w:rPr>
        <w:t xml:space="preserve"> </w:t>
      </w:r>
      <w:r w:rsidR="00B404AA">
        <w:rPr>
          <w:rFonts w:ascii="Georgia" w:hAnsi="Georgia"/>
        </w:rPr>
        <w:t>M</w:t>
      </w:r>
      <w:r>
        <w:rPr>
          <w:rFonts w:ascii="Georgia" w:hAnsi="Georgia"/>
        </w:rPr>
        <w:t>añana miércoles, 10 de mayo</w:t>
      </w:r>
      <w:r w:rsidRPr="007252A0">
        <w:rPr>
          <w:rFonts w:ascii="Georgia" w:hAnsi="Georgia"/>
        </w:rPr>
        <w:t>, a través de la Ponencia 'El Vino Español en el Mundo: Mercados y Retos de las Bodegas Españolas´,</w:t>
      </w:r>
      <w:r w:rsidR="00B404AA">
        <w:rPr>
          <w:rFonts w:ascii="Georgia" w:hAnsi="Georgia"/>
        </w:rPr>
        <w:t xml:space="preserve"> el Observatorio</w:t>
      </w:r>
      <w:r w:rsidRPr="007252A0">
        <w:rPr>
          <w:rFonts w:ascii="Georgia" w:hAnsi="Georgia"/>
        </w:rPr>
        <w:t xml:space="preserve"> hará un análisis sobre la realidad de evolución de los mercados internacionales del vino, tratando de deducir los principales retos a los que se enfrentan las bodegas españolas, con el objetivo fundamental de mejorar su valor e imagen.</w:t>
      </w:r>
    </w:p>
    <w:p w14:paraId="5A1CE795" w14:textId="0FA494C5" w:rsidR="007252A0" w:rsidRPr="007252A0" w:rsidRDefault="007252A0" w:rsidP="007252A0">
      <w:pPr>
        <w:pStyle w:val="Standard"/>
        <w:jc w:val="both"/>
        <w:rPr>
          <w:rFonts w:ascii="Georgia" w:hAnsi="Georgia"/>
        </w:rPr>
      </w:pPr>
    </w:p>
    <w:p w14:paraId="2D54066D" w14:textId="5101C5FB" w:rsidR="007252A0" w:rsidRDefault="007252A0" w:rsidP="007252A0">
      <w:pPr>
        <w:pStyle w:val="Standard"/>
        <w:jc w:val="both"/>
        <w:rPr>
          <w:rFonts w:ascii="Georgia" w:hAnsi="Georgia"/>
        </w:rPr>
      </w:pPr>
      <w:r>
        <w:rPr>
          <w:rFonts w:ascii="Georgia" w:hAnsi="Georgia"/>
        </w:rPr>
        <w:t xml:space="preserve">El Observatorio Español del Mercado del Vino, </w:t>
      </w:r>
      <w:r w:rsidRPr="007252A0">
        <w:rPr>
          <w:rFonts w:ascii="Georgia" w:hAnsi="Georgia"/>
        </w:rPr>
        <w:t>O</w:t>
      </w:r>
      <w:r>
        <w:rPr>
          <w:rFonts w:ascii="Georgia" w:hAnsi="Georgia"/>
        </w:rPr>
        <w:t>E</w:t>
      </w:r>
      <w:r w:rsidRPr="007252A0">
        <w:rPr>
          <w:rFonts w:ascii="Georgia" w:hAnsi="Georgia"/>
        </w:rPr>
        <w:t>MV</w:t>
      </w:r>
      <w:r>
        <w:rPr>
          <w:rFonts w:ascii="Georgia" w:hAnsi="Georgia"/>
        </w:rPr>
        <w:t>,</w:t>
      </w:r>
      <w:r w:rsidRPr="007252A0">
        <w:rPr>
          <w:rFonts w:ascii="Georgia" w:hAnsi="Georgia"/>
        </w:rPr>
        <w:t xml:space="preserve"> </w:t>
      </w:r>
      <w:r>
        <w:rPr>
          <w:rFonts w:ascii="Georgia" w:hAnsi="Georgia"/>
        </w:rPr>
        <w:t xml:space="preserve">es una Fundación </w:t>
      </w:r>
      <w:r w:rsidR="00FB333D">
        <w:rPr>
          <w:rFonts w:ascii="Georgia" w:hAnsi="Georgia"/>
        </w:rPr>
        <w:t>independiente cuyos</w:t>
      </w:r>
      <w:r w:rsidRPr="007252A0">
        <w:rPr>
          <w:rFonts w:ascii="Georgia" w:hAnsi="Georgia"/>
        </w:rPr>
        <w:t xml:space="preserve"> objetivos son promover, impulsar y apoyar el conocimiento de los mercados nacional e internacionales del vino y los productos vitivinícolas, en todos sus ámbitos y canales, incluyendo especificidades relativas a distribución y consumidores.</w:t>
      </w:r>
    </w:p>
    <w:p w14:paraId="5D838FCD" w14:textId="1B3091E7" w:rsidR="00920FAE" w:rsidRDefault="00920FAE" w:rsidP="00B7693B">
      <w:pPr>
        <w:pStyle w:val="Standard"/>
        <w:jc w:val="both"/>
        <w:rPr>
          <w:rFonts w:ascii="Georgia" w:hAnsi="Georgia"/>
        </w:rPr>
      </w:pPr>
    </w:p>
    <w:p w14:paraId="5CD511FA" w14:textId="751F7D35" w:rsidR="008E6251" w:rsidRDefault="008E6251" w:rsidP="00BB5ED3">
      <w:pPr>
        <w:spacing w:line="360" w:lineRule="auto"/>
        <w:jc w:val="both"/>
        <w:rPr>
          <w:rFonts w:ascii="Verdana" w:hAnsi="Verdana" w:cs="Arial"/>
          <w:sz w:val="22"/>
          <w:szCs w:val="22"/>
          <w:lang w:val="es-ES" w:eastAsia="es-ES" w:bidi="ar-SA"/>
        </w:rPr>
      </w:pPr>
    </w:p>
    <w:p w14:paraId="2817EF92" w14:textId="76B1F8C1" w:rsidR="002D2800" w:rsidRDefault="002D2800" w:rsidP="00B478C0">
      <w:pPr>
        <w:rPr>
          <w:rFonts w:ascii="Verdana" w:hAnsi="Verdana"/>
          <w:sz w:val="22"/>
          <w:szCs w:val="22"/>
          <w:lang w:val="es-ES"/>
        </w:rPr>
      </w:pPr>
    </w:p>
    <w:p w14:paraId="4186AE85" w14:textId="3ECA91E2" w:rsidR="00BA1CFE" w:rsidRPr="008E6251" w:rsidRDefault="00BA1CFE" w:rsidP="00B478C0">
      <w:pPr>
        <w:rPr>
          <w:rFonts w:ascii="Verdana" w:hAnsi="Verdana"/>
          <w:sz w:val="22"/>
          <w:szCs w:val="22"/>
          <w:lang w:val="es-ES"/>
        </w:rPr>
      </w:pPr>
    </w:p>
    <w:sectPr w:rsidR="00BA1CFE" w:rsidRPr="008E6251" w:rsidSect="00B4305A">
      <w:headerReference w:type="default" r:id="rId7"/>
      <w:footerReference w:type="even" r:id="rId8"/>
      <w:footerReference w:type="default" r:id="rId9"/>
      <w:pgSz w:w="11906" w:h="16838"/>
      <w:pgMar w:top="1675" w:right="1133" w:bottom="1843" w:left="1276"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2D0C6" w14:textId="77777777" w:rsidR="007E6645" w:rsidRDefault="007E6645" w:rsidP="00B4305A">
      <w:r>
        <w:separator/>
      </w:r>
    </w:p>
  </w:endnote>
  <w:endnote w:type="continuationSeparator" w:id="0">
    <w:p w14:paraId="17713D9E" w14:textId="77777777" w:rsidR="007E6645" w:rsidRDefault="007E6645" w:rsidP="00B4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panose1 w:val="00000400000000000000"/>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D287" w14:textId="77777777" w:rsidR="00EA5FA1" w:rsidRDefault="00EA5FA1">
    <w:pPr>
      <w:pStyle w:val="Piedepgina"/>
    </w:pPr>
    <w:r>
      <w:rPr>
        <w:noProof/>
        <w:lang w:val="es-ES" w:eastAsia="es-ES" w:bidi="ar-SA"/>
      </w:rPr>
      <w:drawing>
        <wp:inline distT="0" distB="0" distL="0" distR="0" wp14:anchorId="69C4AEBB" wp14:editId="397028E1">
          <wp:extent cx="6019800" cy="800100"/>
          <wp:effectExtent l="0" t="0" r="0" b="0"/>
          <wp:docPr id="2" name="Imagen 2" descr="S:\FENAVIN\Trabajos\Web\2017\Web\imagenes\membre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ENAVIN\Trabajos\Web\2017\Web\imagenes\membret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001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DE2A" w14:textId="77777777" w:rsidR="00B4305A" w:rsidRPr="00B4305A" w:rsidRDefault="00EA5FA1" w:rsidP="00EA5FA1">
    <w:pPr>
      <w:pStyle w:val="Piedepgina"/>
      <w:tabs>
        <w:tab w:val="clear" w:pos="4252"/>
        <w:tab w:val="clear" w:pos="8504"/>
        <w:tab w:val="left" w:pos="1050"/>
      </w:tabs>
      <w:ind w:left="-1260"/>
    </w:pPr>
    <w:r>
      <w:rPr>
        <w:noProof/>
        <w:lang w:val="es-ES" w:eastAsia="es-ES" w:bidi="ar-SA"/>
      </w:rPr>
      <w:drawing>
        <wp:anchor distT="0" distB="0" distL="114300" distR="114300" simplePos="0" relativeHeight="251659776" behindDoc="1" locked="0" layoutInCell="1" allowOverlap="1" wp14:anchorId="1EDD1DA0" wp14:editId="23C64D75">
          <wp:simplePos x="0" y="0"/>
          <wp:positionH relativeFrom="column">
            <wp:posOffset>-810260</wp:posOffset>
          </wp:positionH>
          <wp:positionV relativeFrom="paragraph">
            <wp:posOffset>-421005</wp:posOffset>
          </wp:positionV>
          <wp:extent cx="7917180" cy="1051560"/>
          <wp:effectExtent l="0" t="0" r="7620" b="0"/>
          <wp:wrapThrough wrapText="bothSides">
            <wp:wrapPolygon edited="0">
              <wp:start x="0" y="0"/>
              <wp:lineTo x="0" y="21130"/>
              <wp:lineTo x="21569" y="21130"/>
              <wp:lineTo x="21569" y="0"/>
              <wp:lineTo x="0" y="0"/>
            </wp:wrapPolygon>
          </wp:wrapThrough>
          <wp:docPr id="6" name="Imagen 6" descr="S:\FENAVIN\Trabajos\Web\2017\Web\imagenes\membre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FENAVIN\Trabajos\Web\2017\Web\imagenes\membret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718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3C25" w14:textId="77777777" w:rsidR="007E6645" w:rsidRDefault="007E6645" w:rsidP="00B4305A">
      <w:r>
        <w:separator/>
      </w:r>
    </w:p>
  </w:footnote>
  <w:footnote w:type="continuationSeparator" w:id="0">
    <w:p w14:paraId="484613D2" w14:textId="77777777" w:rsidR="007E6645" w:rsidRDefault="007E6645" w:rsidP="00B43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D076" w14:textId="77777777" w:rsidR="00B4305A" w:rsidRDefault="00EA5FA1" w:rsidP="00997C74">
    <w:pPr>
      <w:pStyle w:val="Encabezado"/>
      <w:ind w:left="-1260"/>
    </w:pPr>
    <w:r>
      <w:rPr>
        <w:noProof/>
        <w:lang w:val="es-ES" w:eastAsia="es-ES" w:bidi="ar-SA"/>
      </w:rPr>
      <w:drawing>
        <wp:inline distT="0" distB="0" distL="0" distR="0" wp14:anchorId="086473E1" wp14:editId="10BE2601">
          <wp:extent cx="3019425" cy="1352550"/>
          <wp:effectExtent l="0" t="0" r="9525" b="0"/>
          <wp:docPr id="1" name="Imagen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1352550"/>
                  </a:xfrm>
                  <a:prstGeom prst="rect">
                    <a:avLst/>
                  </a:prstGeom>
                  <a:noFill/>
                  <a:ln>
                    <a:noFill/>
                  </a:ln>
                </pic:spPr>
              </pic:pic>
            </a:graphicData>
          </a:graphic>
        </wp:inline>
      </w:drawing>
    </w:r>
  </w:p>
  <w:p w14:paraId="528E231F" w14:textId="77777777" w:rsidR="00997C74" w:rsidRDefault="00997C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E1E1E"/>
    <w:multiLevelType w:val="hybridMultilevel"/>
    <w:tmpl w:val="76AAC678"/>
    <w:lvl w:ilvl="0" w:tplc="EDB4CA24">
      <w:start w:val="1"/>
      <w:numFmt w:val="bullet"/>
      <w:lvlText w:val="-"/>
      <w:lvlJc w:val="left"/>
      <w:pPr>
        <w:tabs>
          <w:tab w:val="num" w:pos="720"/>
        </w:tabs>
        <w:ind w:left="720" w:hanging="360"/>
      </w:pPr>
      <w:rPr>
        <w:rFonts w:ascii="Tunga" w:eastAsia="Times New Roman" w:hAnsi="Tunga" w:cs="Tung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7950CB"/>
    <w:multiLevelType w:val="hybridMultilevel"/>
    <w:tmpl w:val="7DB04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BE257A7"/>
    <w:multiLevelType w:val="hybridMultilevel"/>
    <w:tmpl w:val="1410EA26"/>
    <w:lvl w:ilvl="0" w:tplc="0C0A000F">
      <w:start w:val="1"/>
      <w:numFmt w:val="decimal"/>
      <w:lvlText w:val="%1."/>
      <w:lvlJc w:val="left"/>
      <w:pPr>
        <w:tabs>
          <w:tab w:val="num" w:pos="780"/>
        </w:tabs>
        <w:ind w:left="780" w:hanging="360"/>
      </w:pPr>
    </w:lvl>
    <w:lvl w:ilvl="1" w:tplc="0C0A000D">
      <w:start w:val="1"/>
      <w:numFmt w:val="bullet"/>
      <w:lvlText w:val=""/>
      <w:lvlJc w:val="left"/>
      <w:pPr>
        <w:tabs>
          <w:tab w:val="num" w:pos="1500"/>
        </w:tabs>
        <w:ind w:left="1500" w:hanging="360"/>
      </w:pPr>
      <w:rPr>
        <w:rFonts w:ascii="Wingdings" w:hAnsi="Wingdings" w:hint="default"/>
      </w:r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84E"/>
    <w:rsid w:val="00000479"/>
    <w:rsid w:val="000047FF"/>
    <w:rsid w:val="00064B51"/>
    <w:rsid w:val="00081096"/>
    <w:rsid w:val="00092C8C"/>
    <w:rsid w:val="000E7BF6"/>
    <w:rsid w:val="002024C8"/>
    <w:rsid w:val="00250925"/>
    <w:rsid w:val="002B1BE1"/>
    <w:rsid w:val="002B741D"/>
    <w:rsid w:val="002D2800"/>
    <w:rsid w:val="002F0136"/>
    <w:rsid w:val="0032096D"/>
    <w:rsid w:val="003C0D47"/>
    <w:rsid w:val="003C4E5D"/>
    <w:rsid w:val="003E18EB"/>
    <w:rsid w:val="0042275F"/>
    <w:rsid w:val="00495F6D"/>
    <w:rsid w:val="004B433C"/>
    <w:rsid w:val="004F2A53"/>
    <w:rsid w:val="005152A6"/>
    <w:rsid w:val="00520A23"/>
    <w:rsid w:val="00527DE8"/>
    <w:rsid w:val="005869E6"/>
    <w:rsid w:val="005D026A"/>
    <w:rsid w:val="005F4EF9"/>
    <w:rsid w:val="00613BC1"/>
    <w:rsid w:val="006555A5"/>
    <w:rsid w:val="006914AB"/>
    <w:rsid w:val="006A352A"/>
    <w:rsid w:val="006B3E47"/>
    <w:rsid w:val="006E7803"/>
    <w:rsid w:val="00715242"/>
    <w:rsid w:val="00722E1F"/>
    <w:rsid w:val="007252A0"/>
    <w:rsid w:val="007343CC"/>
    <w:rsid w:val="007751CD"/>
    <w:rsid w:val="007E6645"/>
    <w:rsid w:val="0080685E"/>
    <w:rsid w:val="00821569"/>
    <w:rsid w:val="008546B5"/>
    <w:rsid w:val="00865EF7"/>
    <w:rsid w:val="008E6251"/>
    <w:rsid w:val="00920FAE"/>
    <w:rsid w:val="009401F2"/>
    <w:rsid w:val="00997C74"/>
    <w:rsid w:val="009F37CD"/>
    <w:rsid w:val="009F5542"/>
    <w:rsid w:val="00A232EA"/>
    <w:rsid w:val="00A24CAF"/>
    <w:rsid w:val="00A34F52"/>
    <w:rsid w:val="00B026EC"/>
    <w:rsid w:val="00B03B48"/>
    <w:rsid w:val="00B404AA"/>
    <w:rsid w:val="00B4305A"/>
    <w:rsid w:val="00B478C0"/>
    <w:rsid w:val="00B7494D"/>
    <w:rsid w:val="00B7693B"/>
    <w:rsid w:val="00BA1CFE"/>
    <w:rsid w:val="00BB5ED3"/>
    <w:rsid w:val="00BC6D7A"/>
    <w:rsid w:val="00C231F8"/>
    <w:rsid w:val="00C27765"/>
    <w:rsid w:val="00C30BC6"/>
    <w:rsid w:val="00C674CA"/>
    <w:rsid w:val="00CC390A"/>
    <w:rsid w:val="00D16DD1"/>
    <w:rsid w:val="00D6497E"/>
    <w:rsid w:val="00D7584E"/>
    <w:rsid w:val="00DB0951"/>
    <w:rsid w:val="00E3130C"/>
    <w:rsid w:val="00E502F2"/>
    <w:rsid w:val="00E531D7"/>
    <w:rsid w:val="00E660B8"/>
    <w:rsid w:val="00EA5FA1"/>
    <w:rsid w:val="00F214DE"/>
    <w:rsid w:val="00F35F9C"/>
    <w:rsid w:val="00F863A9"/>
    <w:rsid w:val="00FB333D"/>
    <w:rsid w:val="00FE21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8F4670"/>
  <w15:docId w15:val="{8D813FDA-E5A7-4DF6-BDA0-46ACD772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05A"/>
    <w:rPr>
      <w:sz w:val="24"/>
      <w:szCs w:val="24"/>
      <w:lang w:val="en-US" w:eastAsia="en-US" w:bidi="en-US"/>
    </w:rPr>
  </w:style>
  <w:style w:type="paragraph" w:styleId="Ttulo1">
    <w:name w:val="heading 1"/>
    <w:basedOn w:val="Normal"/>
    <w:next w:val="Normal"/>
    <w:link w:val="Ttulo1Car"/>
    <w:uiPriority w:val="9"/>
    <w:qFormat/>
    <w:rsid w:val="00B4305A"/>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qFormat/>
    <w:rsid w:val="00B4305A"/>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B4305A"/>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qFormat/>
    <w:rsid w:val="00B4305A"/>
    <w:pPr>
      <w:keepNext/>
      <w:spacing w:before="240" w:after="60"/>
      <w:outlineLvl w:val="3"/>
    </w:pPr>
    <w:rPr>
      <w:b/>
      <w:bCs/>
      <w:sz w:val="28"/>
      <w:szCs w:val="28"/>
    </w:rPr>
  </w:style>
  <w:style w:type="paragraph" w:styleId="Ttulo5">
    <w:name w:val="heading 5"/>
    <w:basedOn w:val="Normal"/>
    <w:next w:val="Normal"/>
    <w:link w:val="Ttulo5Car"/>
    <w:uiPriority w:val="9"/>
    <w:qFormat/>
    <w:rsid w:val="00B4305A"/>
    <w:pPr>
      <w:spacing w:before="240" w:after="60"/>
      <w:outlineLvl w:val="4"/>
    </w:pPr>
    <w:rPr>
      <w:b/>
      <w:bCs/>
      <w:i/>
      <w:iCs/>
      <w:sz w:val="26"/>
      <w:szCs w:val="26"/>
    </w:rPr>
  </w:style>
  <w:style w:type="paragraph" w:styleId="Ttulo6">
    <w:name w:val="heading 6"/>
    <w:basedOn w:val="Normal"/>
    <w:next w:val="Normal"/>
    <w:link w:val="Ttulo6Car"/>
    <w:uiPriority w:val="9"/>
    <w:qFormat/>
    <w:rsid w:val="00B4305A"/>
    <w:pPr>
      <w:spacing w:before="240" w:after="60"/>
      <w:outlineLvl w:val="5"/>
    </w:pPr>
    <w:rPr>
      <w:b/>
      <w:bCs/>
      <w:sz w:val="22"/>
      <w:szCs w:val="22"/>
    </w:rPr>
  </w:style>
  <w:style w:type="paragraph" w:styleId="Ttulo7">
    <w:name w:val="heading 7"/>
    <w:basedOn w:val="Normal"/>
    <w:next w:val="Normal"/>
    <w:link w:val="Ttulo7Car"/>
    <w:uiPriority w:val="9"/>
    <w:qFormat/>
    <w:rsid w:val="00B4305A"/>
    <w:pPr>
      <w:spacing w:before="240" w:after="60"/>
      <w:outlineLvl w:val="6"/>
    </w:pPr>
  </w:style>
  <w:style w:type="paragraph" w:styleId="Ttulo8">
    <w:name w:val="heading 8"/>
    <w:basedOn w:val="Normal"/>
    <w:next w:val="Normal"/>
    <w:link w:val="Ttulo8Car"/>
    <w:uiPriority w:val="9"/>
    <w:qFormat/>
    <w:rsid w:val="00B4305A"/>
    <w:pPr>
      <w:spacing w:before="240" w:after="60"/>
      <w:outlineLvl w:val="7"/>
    </w:pPr>
    <w:rPr>
      <w:i/>
      <w:iCs/>
    </w:rPr>
  </w:style>
  <w:style w:type="paragraph" w:styleId="Ttulo9">
    <w:name w:val="heading 9"/>
    <w:basedOn w:val="Normal"/>
    <w:next w:val="Normal"/>
    <w:link w:val="Ttulo9Car"/>
    <w:uiPriority w:val="9"/>
    <w:qFormat/>
    <w:rsid w:val="00B4305A"/>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305A"/>
    <w:pPr>
      <w:tabs>
        <w:tab w:val="center" w:pos="4252"/>
        <w:tab w:val="right" w:pos="8504"/>
      </w:tabs>
    </w:pPr>
  </w:style>
  <w:style w:type="character" w:customStyle="1" w:styleId="EncabezadoCar">
    <w:name w:val="Encabezado Car"/>
    <w:basedOn w:val="Fuentedeprrafopredeter"/>
    <w:link w:val="Encabezado"/>
    <w:uiPriority w:val="99"/>
    <w:rsid w:val="00B4305A"/>
  </w:style>
  <w:style w:type="paragraph" w:styleId="Piedepgina">
    <w:name w:val="footer"/>
    <w:basedOn w:val="Normal"/>
    <w:link w:val="PiedepginaCar"/>
    <w:uiPriority w:val="99"/>
    <w:unhideWhenUsed/>
    <w:rsid w:val="00B4305A"/>
    <w:pPr>
      <w:tabs>
        <w:tab w:val="center" w:pos="4252"/>
        <w:tab w:val="right" w:pos="8504"/>
      </w:tabs>
    </w:pPr>
  </w:style>
  <w:style w:type="character" w:customStyle="1" w:styleId="PiedepginaCar">
    <w:name w:val="Pie de página Car"/>
    <w:basedOn w:val="Fuentedeprrafopredeter"/>
    <w:link w:val="Piedepgina"/>
    <w:uiPriority w:val="99"/>
    <w:rsid w:val="00B4305A"/>
  </w:style>
  <w:style w:type="paragraph" w:styleId="Textodeglobo">
    <w:name w:val="Balloon Text"/>
    <w:basedOn w:val="Normal"/>
    <w:link w:val="TextodegloboCar"/>
    <w:uiPriority w:val="99"/>
    <w:semiHidden/>
    <w:unhideWhenUsed/>
    <w:rsid w:val="00B4305A"/>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05A"/>
    <w:rPr>
      <w:rFonts w:ascii="Tahoma" w:hAnsi="Tahoma" w:cs="Tahoma"/>
      <w:sz w:val="16"/>
      <w:szCs w:val="16"/>
    </w:rPr>
  </w:style>
  <w:style w:type="character" w:customStyle="1" w:styleId="Ttulo1Car">
    <w:name w:val="Título 1 Car"/>
    <w:basedOn w:val="Fuentedeprrafopredeter"/>
    <w:link w:val="Ttulo1"/>
    <w:uiPriority w:val="9"/>
    <w:rsid w:val="00B4305A"/>
    <w:rPr>
      <w:rFonts w:ascii="Cambria" w:eastAsia="Times New Roman" w:hAnsi="Cambria"/>
      <w:b/>
      <w:bCs/>
      <w:kern w:val="32"/>
      <w:sz w:val="32"/>
      <w:szCs w:val="32"/>
    </w:rPr>
  </w:style>
  <w:style w:type="character" w:customStyle="1" w:styleId="Ttulo2Car">
    <w:name w:val="Título 2 Car"/>
    <w:basedOn w:val="Fuentedeprrafopredeter"/>
    <w:link w:val="Ttulo2"/>
    <w:uiPriority w:val="9"/>
    <w:semiHidden/>
    <w:rsid w:val="00B4305A"/>
    <w:rPr>
      <w:rFonts w:ascii="Cambria" w:eastAsia="Times New Roman" w:hAnsi="Cambria"/>
      <w:b/>
      <w:bCs/>
      <w:i/>
      <w:iCs/>
      <w:sz w:val="28"/>
      <w:szCs w:val="28"/>
    </w:rPr>
  </w:style>
  <w:style w:type="character" w:customStyle="1" w:styleId="Ttulo3Car">
    <w:name w:val="Título 3 Car"/>
    <w:basedOn w:val="Fuentedeprrafopredeter"/>
    <w:link w:val="Ttulo3"/>
    <w:uiPriority w:val="9"/>
    <w:semiHidden/>
    <w:rsid w:val="00B4305A"/>
    <w:rPr>
      <w:rFonts w:ascii="Cambria" w:eastAsia="Times New Roman" w:hAnsi="Cambria"/>
      <w:b/>
      <w:bCs/>
      <w:sz w:val="26"/>
      <w:szCs w:val="26"/>
    </w:rPr>
  </w:style>
  <w:style w:type="character" w:customStyle="1" w:styleId="Ttulo4Car">
    <w:name w:val="Título 4 Car"/>
    <w:basedOn w:val="Fuentedeprrafopredeter"/>
    <w:link w:val="Ttulo4"/>
    <w:uiPriority w:val="9"/>
    <w:rsid w:val="00B4305A"/>
    <w:rPr>
      <w:b/>
      <w:bCs/>
      <w:sz w:val="28"/>
      <w:szCs w:val="28"/>
    </w:rPr>
  </w:style>
  <w:style w:type="character" w:customStyle="1" w:styleId="Ttulo5Car">
    <w:name w:val="Título 5 Car"/>
    <w:basedOn w:val="Fuentedeprrafopredeter"/>
    <w:link w:val="Ttulo5"/>
    <w:uiPriority w:val="9"/>
    <w:semiHidden/>
    <w:rsid w:val="00B4305A"/>
    <w:rPr>
      <w:b/>
      <w:bCs/>
      <w:i/>
      <w:iCs/>
      <w:sz w:val="26"/>
      <w:szCs w:val="26"/>
    </w:rPr>
  </w:style>
  <w:style w:type="character" w:customStyle="1" w:styleId="Ttulo6Car">
    <w:name w:val="Título 6 Car"/>
    <w:basedOn w:val="Fuentedeprrafopredeter"/>
    <w:link w:val="Ttulo6"/>
    <w:uiPriority w:val="9"/>
    <w:semiHidden/>
    <w:rsid w:val="00B4305A"/>
    <w:rPr>
      <w:b/>
      <w:bCs/>
    </w:rPr>
  </w:style>
  <w:style w:type="character" w:customStyle="1" w:styleId="Ttulo7Car">
    <w:name w:val="Título 7 Car"/>
    <w:basedOn w:val="Fuentedeprrafopredeter"/>
    <w:link w:val="Ttulo7"/>
    <w:uiPriority w:val="9"/>
    <w:semiHidden/>
    <w:rsid w:val="00B4305A"/>
    <w:rPr>
      <w:sz w:val="24"/>
      <w:szCs w:val="24"/>
    </w:rPr>
  </w:style>
  <w:style w:type="character" w:customStyle="1" w:styleId="Ttulo8Car">
    <w:name w:val="Título 8 Car"/>
    <w:basedOn w:val="Fuentedeprrafopredeter"/>
    <w:link w:val="Ttulo8"/>
    <w:uiPriority w:val="9"/>
    <w:semiHidden/>
    <w:rsid w:val="00B4305A"/>
    <w:rPr>
      <w:i/>
      <w:iCs/>
      <w:sz w:val="24"/>
      <w:szCs w:val="24"/>
    </w:rPr>
  </w:style>
  <w:style w:type="character" w:customStyle="1" w:styleId="Ttulo9Car">
    <w:name w:val="Título 9 Car"/>
    <w:basedOn w:val="Fuentedeprrafopredeter"/>
    <w:link w:val="Ttulo9"/>
    <w:uiPriority w:val="9"/>
    <w:semiHidden/>
    <w:rsid w:val="00B4305A"/>
    <w:rPr>
      <w:rFonts w:ascii="Cambria" w:eastAsia="Times New Roman" w:hAnsi="Cambria"/>
    </w:rPr>
  </w:style>
  <w:style w:type="paragraph" w:styleId="Ttulo">
    <w:name w:val="Title"/>
    <w:basedOn w:val="Normal"/>
    <w:next w:val="Normal"/>
    <w:link w:val="TtuloCar"/>
    <w:uiPriority w:val="10"/>
    <w:qFormat/>
    <w:rsid w:val="00B4305A"/>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B4305A"/>
    <w:rPr>
      <w:rFonts w:ascii="Cambria" w:eastAsia="Times New Roman" w:hAnsi="Cambria"/>
      <w:b/>
      <w:bCs/>
      <w:kern w:val="28"/>
      <w:sz w:val="32"/>
      <w:szCs w:val="32"/>
    </w:rPr>
  </w:style>
  <w:style w:type="paragraph" w:styleId="Subttulo">
    <w:name w:val="Subtitle"/>
    <w:basedOn w:val="Normal"/>
    <w:next w:val="Normal"/>
    <w:link w:val="SubttuloCar"/>
    <w:uiPriority w:val="11"/>
    <w:qFormat/>
    <w:rsid w:val="00B4305A"/>
    <w:pPr>
      <w:spacing w:after="60"/>
      <w:jc w:val="center"/>
      <w:outlineLvl w:val="1"/>
    </w:pPr>
    <w:rPr>
      <w:rFonts w:ascii="Cambria" w:hAnsi="Cambria"/>
    </w:rPr>
  </w:style>
  <w:style w:type="character" w:customStyle="1" w:styleId="SubttuloCar">
    <w:name w:val="Subtítulo Car"/>
    <w:basedOn w:val="Fuentedeprrafopredeter"/>
    <w:link w:val="Subttulo"/>
    <w:uiPriority w:val="11"/>
    <w:rsid w:val="00B4305A"/>
    <w:rPr>
      <w:rFonts w:ascii="Cambria" w:eastAsia="Times New Roman" w:hAnsi="Cambria"/>
      <w:sz w:val="24"/>
      <w:szCs w:val="24"/>
    </w:rPr>
  </w:style>
  <w:style w:type="character" w:styleId="Textoennegrita">
    <w:name w:val="Strong"/>
    <w:basedOn w:val="Fuentedeprrafopredeter"/>
    <w:uiPriority w:val="22"/>
    <w:qFormat/>
    <w:rsid w:val="00B4305A"/>
    <w:rPr>
      <w:b/>
      <w:bCs/>
    </w:rPr>
  </w:style>
  <w:style w:type="character" w:styleId="nfasis">
    <w:name w:val="Emphasis"/>
    <w:basedOn w:val="Fuentedeprrafopredeter"/>
    <w:uiPriority w:val="20"/>
    <w:qFormat/>
    <w:rsid w:val="00B4305A"/>
    <w:rPr>
      <w:rFonts w:ascii="Calibri" w:hAnsi="Calibri"/>
      <w:b/>
      <w:i/>
      <w:iCs/>
    </w:rPr>
  </w:style>
  <w:style w:type="paragraph" w:styleId="Sinespaciado">
    <w:name w:val="No Spacing"/>
    <w:basedOn w:val="Normal"/>
    <w:uiPriority w:val="1"/>
    <w:qFormat/>
    <w:rsid w:val="00B4305A"/>
    <w:rPr>
      <w:szCs w:val="32"/>
    </w:rPr>
  </w:style>
  <w:style w:type="paragraph" w:styleId="Prrafodelista">
    <w:name w:val="List Paragraph"/>
    <w:basedOn w:val="Normal"/>
    <w:uiPriority w:val="34"/>
    <w:qFormat/>
    <w:rsid w:val="00B4305A"/>
    <w:pPr>
      <w:ind w:left="720"/>
      <w:contextualSpacing/>
    </w:pPr>
  </w:style>
  <w:style w:type="paragraph" w:styleId="Cita">
    <w:name w:val="Quote"/>
    <w:basedOn w:val="Normal"/>
    <w:next w:val="Normal"/>
    <w:link w:val="CitaCar"/>
    <w:uiPriority w:val="29"/>
    <w:qFormat/>
    <w:rsid w:val="00B4305A"/>
    <w:rPr>
      <w:i/>
    </w:rPr>
  </w:style>
  <w:style w:type="character" w:customStyle="1" w:styleId="CitaCar">
    <w:name w:val="Cita Car"/>
    <w:basedOn w:val="Fuentedeprrafopredeter"/>
    <w:link w:val="Cita"/>
    <w:uiPriority w:val="29"/>
    <w:rsid w:val="00B4305A"/>
    <w:rPr>
      <w:i/>
      <w:sz w:val="24"/>
      <w:szCs w:val="24"/>
    </w:rPr>
  </w:style>
  <w:style w:type="paragraph" w:styleId="Citadestacada">
    <w:name w:val="Intense Quote"/>
    <w:basedOn w:val="Normal"/>
    <w:next w:val="Normal"/>
    <w:link w:val="CitadestacadaCar"/>
    <w:uiPriority w:val="30"/>
    <w:qFormat/>
    <w:rsid w:val="00B4305A"/>
    <w:pPr>
      <w:ind w:left="720" w:right="720"/>
    </w:pPr>
    <w:rPr>
      <w:b/>
      <w:i/>
      <w:szCs w:val="22"/>
    </w:rPr>
  </w:style>
  <w:style w:type="character" w:customStyle="1" w:styleId="CitadestacadaCar">
    <w:name w:val="Cita destacada Car"/>
    <w:basedOn w:val="Fuentedeprrafopredeter"/>
    <w:link w:val="Citadestacada"/>
    <w:uiPriority w:val="30"/>
    <w:rsid w:val="00B4305A"/>
    <w:rPr>
      <w:b/>
      <w:i/>
      <w:sz w:val="24"/>
    </w:rPr>
  </w:style>
  <w:style w:type="character" w:styleId="nfasissutil">
    <w:name w:val="Subtle Emphasis"/>
    <w:uiPriority w:val="19"/>
    <w:qFormat/>
    <w:rsid w:val="00B4305A"/>
    <w:rPr>
      <w:i/>
      <w:color w:val="5A5A5A"/>
    </w:rPr>
  </w:style>
  <w:style w:type="character" w:styleId="nfasisintenso">
    <w:name w:val="Intense Emphasis"/>
    <w:basedOn w:val="Fuentedeprrafopredeter"/>
    <w:uiPriority w:val="21"/>
    <w:qFormat/>
    <w:rsid w:val="00B4305A"/>
    <w:rPr>
      <w:b/>
      <w:i/>
      <w:sz w:val="24"/>
      <w:szCs w:val="24"/>
      <w:u w:val="single"/>
    </w:rPr>
  </w:style>
  <w:style w:type="character" w:styleId="Referenciasutil">
    <w:name w:val="Subtle Reference"/>
    <w:basedOn w:val="Fuentedeprrafopredeter"/>
    <w:uiPriority w:val="31"/>
    <w:qFormat/>
    <w:rsid w:val="00B4305A"/>
    <w:rPr>
      <w:sz w:val="24"/>
      <w:szCs w:val="24"/>
      <w:u w:val="single"/>
    </w:rPr>
  </w:style>
  <w:style w:type="character" w:styleId="Referenciaintensa">
    <w:name w:val="Intense Reference"/>
    <w:basedOn w:val="Fuentedeprrafopredeter"/>
    <w:uiPriority w:val="32"/>
    <w:qFormat/>
    <w:rsid w:val="00B4305A"/>
    <w:rPr>
      <w:b/>
      <w:sz w:val="24"/>
      <w:u w:val="single"/>
    </w:rPr>
  </w:style>
  <w:style w:type="character" w:styleId="Ttulodellibro">
    <w:name w:val="Book Title"/>
    <w:basedOn w:val="Fuentedeprrafopredeter"/>
    <w:uiPriority w:val="33"/>
    <w:qFormat/>
    <w:rsid w:val="00B4305A"/>
    <w:rPr>
      <w:rFonts w:ascii="Cambria" w:eastAsia="Times New Roman" w:hAnsi="Cambria"/>
      <w:b/>
      <w:i/>
      <w:sz w:val="24"/>
      <w:szCs w:val="24"/>
    </w:rPr>
  </w:style>
  <w:style w:type="paragraph" w:styleId="TtuloTDC">
    <w:name w:val="TOC Heading"/>
    <w:basedOn w:val="Ttulo1"/>
    <w:next w:val="Normal"/>
    <w:uiPriority w:val="39"/>
    <w:qFormat/>
    <w:rsid w:val="00B4305A"/>
    <w:pPr>
      <w:outlineLvl w:val="9"/>
    </w:pPr>
  </w:style>
  <w:style w:type="paragraph" w:customStyle="1" w:styleId="Standard">
    <w:name w:val="Standard"/>
    <w:uiPriority w:val="99"/>
    <w:rsid w:val="00F214DE"/>
    <w:pPr>
      <w:suppressAutoHyphens/>
      <w:autoSpaceDN w:val="0"/>
    </w:pPr>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uario\Configuraci&#243;n%20local\Archivos%20temporales%20de%20Internet\Content.Outlook\5POZD8A8\Plantilla_FENAVI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Plantilla_FENAVIN.dotx</Template>
  <TotalTime>210</TotalTime>
  <Pages>2</Pages>
  <Words>533</Words>
  <Characters>2937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Soporte</cp:lastModifiedBy>
  <cp:revision>22</cp:revision>
  <cp:lastPrinted>2017-03-03T10:12:00Z</cp:lastPrinted>
  <dcterms:created xsi:type="dcterms:W3CDTF">2023-03-06T13:32:00Z</dcterms:created>
  <dcterms:modified xsi:type="dcterms:W3CDTF">2023-05-09T15:34:00Z</dcterms:modified>
</cp:coreProperties>
</file>